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9D3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9" w:lineRule="exact"/>
        <w:jc w:val="center"/>
        <w:textAlignment w:val="auto"/>
        <w:rPr>
          <w:rFonts w:hint="eastAsia" w:eastAsia="方正小标宋简体"/>
          <w:color w:val="auto"/>
          <w:sz w:val="44"/>
          <w:szCs w:val="44"/>
          <w:lang w:eastAsia="zh-CN"/>
        </w:rPr>
      </w:pPr>
      <w:r>
        <w:rPr>
          <w:rFonts w:hint="eastAsia" w:eastAsia="方正小标宋简体"/>
          <w:color w:val="auto"/>
          <w:sz w:val="44"/>
          <w:szCs w:val="44"/>
          <w:lang w:val="en-US" w:eastAsia="zh-CN"/>
        </w:rPr>
        <w:t>《北京佑安爱心家园章程》的修改情况说明</w:t>
      </w:r>
    </w:p>
    <w:p w14:paraId="5E2128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9" w:lineRule="exact"/>
        <w:ind w:firstLine="640" w:firstLineChars="200"/>
        <w:textAlignment w:val="auto"/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</w:pPr>
    </w:p>
    <w:p w14:paraId="7E190E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/>
          <w:color w:val="auto"/>
          <w:kern w:val="0"/>
          <w:sz w:val="32"/>
          <w:szCs w:val="32"/>
          <w:lang w:val="zh-CN"/>
        </w:rPr>
      </w:pP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各位会员：</w:t>
      </w:r>
    </w:p>
    <w:p w14:paraId="017F8D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/>
          <w:color w:val="auto"/>
          <w:kern w:val="0"/>
          <w:sz w:val="32"/>
          <w:szCs w:val="32"/>
          <w:lang w:val="zh-CN"/>
        </w:rPr>
      </w:pP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根据北京市民政局2025年2月印发的《北京市社会团体章程示范文本》最新规范要求，结合我社团实际运行和发展需要，为进一步规范社团内部治理、完善运行机制、合规开展各项工作，本社团对原有章程进行了全面梳理、修订和完善。本次修订严格遵循依法合规、对标新规、贴合实际、小幅优化、稳妥规范的原则，不改变本社团宗旨、业务范围、组织架构核心内容，重点完成对标整改、条款细化、规范完善工作。现将主要修改情况简要说明如下：</w:t>
      </w:r>
    </w:p>
    <w:p w14:paraId="2F32D6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outlineLvl w:val="0"/>
        <w:rPr>
          <w:rFonts w:hint="eastAsia" w:eastAsia="黑体"/>
          <w:color w:val="auto"/>
          <w:sz w:val="32"/>
          <w:szCs w:val="32"/>
          <w:lang w:val="zh-CN"/>
        </w:rPr>
      </w:pPr>
      <w:r>
        <w:rPr>
          <w:rFonts w:hint="eastAsia" w:eastAsia="黑体"/>
          <w:color w:val="auto"/>
          <w:sz w:val="32"/>
          <w:szCs w:val="32"/>
          <w:lang w:val="en-US" w:eastAsia="zh-CN"/>
        </w:rPr>
        <w:t>一、对标新规，完成规范性条款全面更新</w:t>
      </w:r>
    </w:p>
    <w:p w14:paraId="062807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/>
          <w:color w:val="auto"/>
          <w:kern w:val="0"/>
          <w:sz w:val="32"/>
          <w:szCs w:val="32"/>
          <w:lang w:val="zh-CN"/>
        </w:rPr>
      </w:pP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严格对照市民政局新版示范文本体例、条款和规范表述，统一修订章程整体框架、规范条文用语，补齐原有章程中与最新社团管理要求不符、表述滞后、条款缺失的内容，确保本社团章程完全符合现阶段社会团体登记管理、内部治理、运行管理的合规要求，做到文本标准化、规范化、制度化。</w:t>
      </w:r>
    </w:p>
    <w:p w14:paraId="1953FE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outlineLvl w:val="0"/>
        <w:rPr>
          <w:rFonts w:hint="eastAsia" w:eastAsia="黑体"/>
          <w:color w:val="auto"/>
          <w:sz w:val="32"/>
          <w:szCs w:val="32"/>
          <w:lang w:val="zh-CN" w:eastAsia="zh-CN"/>
        </w:rPr>
      </w:pPr>
      <w:r>
        <w:rPr>
          <w:rFonts w:hint="eastAsia" w:eastAsia="黑体"/>
          <w:color w:val="auto"/>
          <w:sz w:val="32"/>
          <w:szCs w:val="32"/>
          <w:lang w:val="en-US" w:eastAsia="zh-CN"/>
        </w:rPr>
        <w:t>二、细化治理机制，完善内部运行规范</w:t>
      </w:r>
    </w:p>
    <w:p w14:paraId="4069CB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/>
          <w:color w:val="auto"/>
          <w:kern w:val="0"/>
          <w:sz w:val="32"/>
          <w:szCs w:val="32"/>
          <w:lang w:val="zh-CN"/>
        </w:rPr>
      </w:pP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结合换届工作要求，重点细化完善会员大会、理事会、监事会议事规则、职责权限、召开程序等相关条款。进一步明确组织机构产生方式、履职要求、议事决策流程，健全权责清晰、运转有序、监督有效的内部治理体系，提升本社团规范化运行和科学决策水平。</w:t>
      </w:r>
    </w:p>
    <w:p w14:paraId="11032A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outlineLvl w:val="0"/>
        <w:rPr>
          <w:rFonts w:hint="eastAsia" w:eastAsia="黑体"/>
          <w:color w:val="auto"/>
          <w:sz w:val="32"/>
          <w:szCs w:val="32"/>
          <w:lang w:val="zh-CN" w:eastAsia="zh-CN"/>
        </w:rPr>
      </w:pPr>
      <w:r>
        <w:rPr>
          <w:rFonts w:hint="eastAsia" w:eastAsia="黑体"/>
          <w:color w:val="auto"/>
          <w:sz w:val="32"/>
          <w:szCs w:val="32"/>
          <w:lang w:val="en-US" w:eastAsia="zh-CN"/>
        </w:rPr>
        <w:t>三、优化管理制度，强化合规自律建设</w:t>
      </w:r>
    </w:p>
    <w:p w14:paraId="497BD4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/>
          <w:color w:val="auto"/>
          <w:kern w:val="0"/>
          <w:sz w:val="32"/>
          <w:szCs w:val="32"/>
          <w:lang w:val="zh-CN"/>
        </w:rPr>
      </w:pP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新增和完善党建工作、廉洁自律、诚信建设、信息公开、重大事项报告、财务管理、资产管理、换届选举、终止清算等合规管理条款。补齐内部监督、风险防控、规范运行的制度短板，强化社团依法自治、依规办会的工作要求，筑牢合规运行底线。</w:t>
      </w:r>
    </w:p>
    <w:p w14:paraId="037532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outlineLvl w:val="0"/>
        <w:rPr>
          <w:rFonts w:hint="eastAsia" w:eastAsia="黑体"/>
          <w:color w:val="auto"/>
          <w:sz w:val="32"/>
          <w:szCs w:val="32"/>
          <w:lang w:val="zh-CN" w:eastAsia="zh-CN"/>
        </w:rPr>
      </w:pPr>
      <w:r>
        <w:rPr>
          <w:rFonts w:hint="eastAsia" w:eastAsia="黑体"/>
          <w:color w:val="auto"/>
          <w:sz w:val="32"/>
          <w:szCs w:val="32"/>
          <w:lang w:val="en-US" w:eastAsia="zh-CN"/>
        </w:rPr>
        <w:t>四、贴合工作实际，优化适配性条款内容</w:t>
      </w:r>
    </w:p>
    <w:p w14:paraId="002755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/>
          <w:color w:val="auto"/>
          <w:kern w:val="0"/>
          <w:sz w:val="32"/>
          <w:szCs w:val="32"/>
          <w:lang w:val="zh-CN"/>
        </w:rPr>
      </w:pP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结合本社团日常业务开展、会员服务、活动组织、公益服务等实际工作情况，对部分滞后、不适配的条款内容进行优化调整，使章程条款更加贴合本社团发展实际、贴合会员需求，更具指导性、操作性和实用性。</w:t>
      </w:r>
    </w:p>
    <w:p w14:paraId="0B9DA0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/>
          <w:color w:val="auto"/>
          <w:kern w:val="0"/>
          <w:sz w:val="32"/>
          <w:szCs w:val="32"/>
          <w:lang w:val="zh-CN"/>
        </w:rPr>
      </w:pP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本次章程修订，仅为对标新规、规范完善、细化优化，未变更本会的办会宗旨、核心业务范围、法定职责等根本性内容。修订过程严谨规范，符合社会团体章程修订程序要</w:t>
      </w:r>
      <w:bookmarkStart w:id="0" w:name="_GoBack"/>
      <w:bookmarkEnd w:id="0"/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求。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667903"/>
    <w:rsid w:val="10207B26"/>
    <w:rsid w:val="1FB42039"/>
    <w:rsid w:val="32A92518"/>
    <w:rsid w:val="45D2381E"/>
    <w:rsid w:val="554D5B69"/>
    <w:rsid w:val="622267A9"/>
    <w:rsid w:val="6A0960AB"/>
    <w:rsid w:val="70122CCD"/>
    <w:rsid w:val="727D7636"/>
    <w:rsid w:val="784C2E17"/>
    <w:rsid w:val="7DB1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after="120"/>
    </w:pPr>
    <w:rPr>
      <w:szCs w:val="24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867</Words>
  <Characters>870</Characters>
  <Lines>0</Lines>
  <Paragraphs>0</Paragraphs>
  <TotalTime>9</TotalTime>
  <ScaleCrop>false</ScaleCrop>
  <LinksUpToDate>false</LinksUpToDate>
  <CharactersWithSpaces>870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2026-05-31T02:37:00Z</dcterms:created>
  <dc:creator>DELL</dc:creator>
  <cp:lastModifiedBy>涩梅梅</cp:lastModifiedBy>
  <dcterms:modified xsi:type="dcterms:W3CDTF">2026-07-01T06:23:33Z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eyJoZGlkIjoiMTc5MzdiNzM4ZDQ2Y2Q4ZjI3ODJhMDEyYTg0ZDBjYWYiLCJ1c2VySWQiOiIzOTQ2NzAxMDYifQ==</vt:lpwstr>
  </property>
  <property fmtid="{D5CDD505-2E9C-101B-9397-08002B2CF9AE}" pid="4" name="ICV">
    <vt:lpwstr>B4B4FF2311AF4B64B0E9126B0F7BAA4E_12</vt:lpwstr>
  </property>
</Properties>
</file>