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45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北京佑安爱心家园</w:t>
      </w:r>
    </w:p>
    <w:p w14:paraId="6A7E8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第二届理事会财务工作报告</w:t>
      </w:r>
    </w:p>
    <w:p w14:paraId="6C258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</w:p>
    <w:p w14:paraId="3E357458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一、基本情况</w:t>
      </w:r>
    </w:p>
    <w:p w14:paraId="2D924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北京佑安爱心家园（以下简称：爱心家园）于2012年12月13日经北京市民政局批准登记。</w:t>
      </w:r>
    </w:p>
    <w:p w14:paraId="4E5A0DF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业务范围：开展政策宣传、理论研究、课题调研、科普宣传、专业培训、学术讲座、对外交流、咨询服务、承办委托、编辑专业刊物。</w:t>
      </w:r>
    </w:p>
    <w:p w14:paraId="02D3BE4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业务主管单位：北京市卫生健康委员会。</w:t>
      </w:r>
    </w:p>
    <w:p w14:paraId="4FF3F80E">
      <w:pPr>
        <w:adjustRightInd w:val="0"/>
        <w:snapToGrid w:val="0"/>
        <w:spacing w:line="560" w:lineRule="exact"/>
        <w:ind w:firstLine="640" w:firstLineChars="200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为保障财务信息的真实性、合法性与效益性，爱心家园委托北京鼎恒会计师事务所，对 2019 年 3 月 1 日 —2026 年 3 月 31 日的财务收支、项目资金使用及内控执行情况进行了独立审计，具体审计结果及财务明细如下：</w:t>
      </w:r>
    </w:p>
    <w:p w14:paraId="63285E4D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二、财务情况</w:t>
      </w:r>
    </w:p>
    <w:p w14:paraId="31C7647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（一）资产</w:t>
      </w:r>
    </w:p>
    <w:p w14:paraId="1566C44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经审计，北京佑安爱心家园截至2026年3月31日资产总额1,625,204.68元。其中：</w:t>
      </w:r>
    </w:p>
    <w:p w14:paraId="264736B9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1、货币资金：期末余额1,320,004.68元。</w:t>
      </w:r>
    </w:p>
    <w:p w14:paraId="623706C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2、固定资产：期末固定资产原值10,160.00元。</w:t>
      </w:r>
    </w:p>
    <w:p w14:paraId="1538113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（二）净资产</w:t>
      </w:r>
    </w:p>
    <w:p w14:paraId="2199CB9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经审计，北京佑安爱心家园截至2026年3月31日净资产总额166,482.52元。其中：</w:t>
      </w:r>
    </w:p>
    <w:p w14:paraId="7495BCA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1、非限定性净资产：期末余额101,253.71元。</w:t>
      </w:r>
    </w:p>
    <w:p w14:paraId="1B2CEC8D">
      <w:pPr>
        <w:adjustRightInd w:val="0"/>
        <w:snapToGrid w:val="0"/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2、限定性净资产：期末余额65,228.81元。</w:t>
      </w:r>
    </w:p>
    <w:p w14:paraId="09F9F643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三、汇总收支情况</w:t>
      </w:r>
    </w:p>
    <w:p w14:paraId="3DD0ECD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（一）收入情况</w:t>
      </w:r>
    </w:p>
    <w:p w14:paraId="41832BC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经审计，北京佑安爱心家园自2019年3月至2026年3月收入总额13,856,855.51元。其中：</w:t>
      </w:r>
    </w:p>
    <w:p w14:paraId="100298C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1、捐赠收入：收入总额7,851,830.63元，占收入总额的比例为56.66%。</w:t>
      </w:r>
    </w:p>
    <w:p w14:paraId="6A90120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2、提供服务收入：收入总额5,968,873.64元，占收入总额的比例为43.08%。</w:t>
      </w:r>
    </w:p>
    <w:p w14:paraId="31A241DD">
      <w:pPr>
        <w:spacing w:line="58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3、其他收入：收入总额 36,151.24元，占收入总额的比例为0.26%。</w:t>
      </w:r>
    </w:p>
    <w:p w14:paraId="016FDEA9">
      <w:pPr>
        <w:spacing w:line="58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（二）支出情况</w:t>
      </w:r>
    </w:p>
    <w:p w14:paraId="224DA21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经审计，北京佑安爱心家园自2019年3月至2026年3月支出总额13,778,273.02元。其中：</w:t>
      </w:r>
    </w:p>
    <w:p w14:paraId="0DAB0383">
      <w:pPr>
        <w:adjustRightInd w:val="0"/>
        <w:snapToGrid w:val="0"/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业务活动成本：支出总额13,758,733.08元，占费用总额的比例为99.86%。</w:t>
      </w:r>
    </w:p>
    <w:p w14:paraId="06087D58">
      <w:pPr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8"/>
          <w:lang w:val="en-US" w:eastAsia="zh-CN" w:bidi="ar-SA"/>
        </w:rPr>
        <w:t>四、审计评价</w:t>
      </w:r>
    </w:p>
    <w:p w14:paraId="7BAD238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北京佑安爱心家园第二届理事会任期内，资金来源合法，资金使用符合章程的有关规定，审计中未发现有重大违反国家相关法律、法规以及北京佑安爱心家园章程的现象发生；财务收支、票据使用均未发现不合规问题，已按规定履行纳税义务；未发现内控风险控制体系建设与执行存在重大缺陷；未发现理事、监事在本社团违规领取劳务费及参与财产、收益分配的行为；未发现法定代表人吴昊存在违法违纪行为。第二届理事会任期内的财务报表，已经按照《民间非营利组织会计制度》的规定编制，在所有重大方面公允反映了北京佑安爱心家园2019年3月1日至2026年3月31日的财务状况以及2019年3月至2026年3月的业务活动情况。</w:t>
      </w:r>
    </w:p>
    <w:p w14:paraId="2AE2913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</w:p>
    <w:p w14:paraId="3D9B55B0">
      <w:pPr>
        <w:spacing w:line="580" w:lineRule="exact"/>
        <w:ind w:left="-50" w:firstLine="48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6F98C6A6">
      <w:pPr>
        <w:spacing w:line="580" w:lineRule="exact"/>
        <w:ind w:left="-50" w:firstLine="480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109DD"/>
    <w:rsid w:val="064E7621"/>
    <w:rsid w:val="0F346435"/>
    <w:rsid w:val="0F8F48FF"/>
    <w:rsid w:val="146A5F4A"/>
    <w:rsid w:val="1B672584"/>
    <w:rsid w:val="25BD060A"/>
    <w:rsid w:val="298D516E"/>
    <w:rsid w:val="4442393B"/>
    <w:rsid w:val="47930176"/>
    <w:rsid w:val="4D4F1B27"/>
    <w:rsid w:val="574E0111"/>
    <w:rsid w:val="6B980FF3"/>
    <w:rsid w:val="775109DD"/>
    <w:rsid w:val="7914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939</Words>
  <Characters>1156</Characters>
  <Lines>0</Lines>
  <Paragraphs>0</Paragraphs>
  <TotalTime>6</TotalTime>
  <ScaleCrop>false</ScaleCrop>
  <LinksUpToDate>false</LinksUpToDate>
  <CharactersWithSpaces>1169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2026-01-20T04:16:00Z</dcterms:created>
  <dc:creator>涩梅梅</dc:creator>
  <cp:lastModifiedBy>涩梅梅</cp:lastModifiedBy>
  <cp:lastPrinted>2026-04-27T08:54:00Z</cp:lastPrinted>
  <dcterms:modified xsi:type="dcterms:W3CDTF">2026-06-02T06:52:07Z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75C520EB466446538EE52E6EF4CA0DB1_11</vt:lpwstr>
  </property>
  <property fmtid="{D5CDD505-2E9C-101B-9397-08002B2CF9AE}" pid="4" name="KSOTemplateDocerSaveRecord">
    <vt:lpwstr>eyJoZGlkIjoiMTc5MzdiNzM4ZDQ2Y2Q4ZjI3ODJhMDEyYTg0ZDBjYWYiLCJ1c2VySWQiOiIzOTQ2NzAxMDYifQ==</vt:lpwstr>
  </property>
</Properties>
</file>