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B9E1C">
      <w:pPr>
        <w:keepNext w:val="0"/>
        <w:keepLines w:val="0"/>
        <w:pageBreakBefore w:val="0"/>
        <w:widowControl w:val="0"/>
        <w:kinsoku/>
        <w:wordWrap/>
        <w:overflowPunct/>
        <w:topLinePunct w:val="0"/>
        <w:autoSpaceDE/>
        <w:autoSpaceDN/>
        <w:bidi w:val="0"/>
        <w:adjustRightInd w:val="0"/>
        <w:snapToGrid w:val="0"/>
        <w:spacing w:line="579" w:lineRule="exact"/>
        <w:jc w:val="center"/>
        <w:textAlignment w:val="auto"/>
        <w:rPr>
          <w:rFonts w:hint="eastAsia" w:eastAsia="方正小标宋简体"/>
          <w:color w:val="auto"/>
          <w:kern w:val="2"/>
          <w:sz w:val="44"/>
          <w:szCs w:val="44"/>
          <w:lang w:val="zh-CN" w:eastAsia="zh-CN" w:bidi="ar-SA"/>
        </w:rPr>
      </w:pPr>
      <w:r>
        <w:rPr>
          <w:rFonts w:hint="eastAsia" w:eastAsia="方正小标宋简体"/>
          <w:color w:val="auto"/>
          <w:kern w:val="2"/>
          <w:sz w:val="44"/>
          <w:szCs w:val="44"/>
          <w:lang w:val="zh-CN" w:eastAsia="zh-CN" w:bidi="ar-SA"/>
        </w:rPr>
        <w:t xml:space="preserve">党建引领强根基 </w:t>
      </w:r>
      <w:r>
        <w:rPr>
          <w:rFonts w:hint="eastAsia" w:eastAsia="方正小标宋简体"/>
          <w:color w:val="auto"/>
          <w:kern w:val="2"/>
          <w:sz w:val="44"/>
          <w:szCs w:val="44"/>
          <w:lang w:val="en-US" w:eastAsia="zh-CN" w:bidi="ar-SA"/>
        </w:rPr>
        <w:t xml:space="preserve"> </w:t>
      </w:r>
      <w:r>
        <w:rPr>
          <w:rFonts w:hint="eastAsia" w:eastAsia="方正小标宋简体"/>
          <w:color w:val="auto"/>
          <w:kern w:val="2"/>
          <w:sz w:val="44"/>
          <w:szCs w:val="44"/>
          <w:lang w:val="zh-CN" w:eastAsia="zh-CN" w:bidi="ar-SA"/>
        </w:rPr>
        <w:t>守正创新护民生</w:t>
      </w:r>
    </w:p>
    <w:p w14:paraId="59630A08">
      <w:pPr>
        <w:keepNext w:val="0"/>
        <w:keepLines w:val="0"/>
        <w:pageBreakBefore w:val="0"/>
        <w:widowControl w:val="0"/>
        <w:kinsoku/>
        <w:wordWrap/>
        <w:overflowPunct/>
        <w:topLinePunct w:val="0"/>
        <w:autoSpaceDE/>
        <w:autoSpaceDN/>
        <w:bidi w:val="0"/>
        <w:adjustRightInd w:val="0"/>
        <w:snapToGrid w:val="0"/>
        <w:spacing w:line="579" w:lineRule="exact"/>
        <w:jc w:val="center"/>
        <w:textAlignment w:val="auto"/>
        <w:rPr>
          <w:rFonts w:hint="eastAsia" w:eastAsia="方正小标宋简体"/>
          <w:color w:val="auto"/>
          <w:kern w:val="2"/>
          <w:sz w:val="44"/>
          <w:szCs w:val="44"/>
          <w:lang w:val="zh-CN" w:eastAsia="zh-CN" w:bidi="ar-SA"/>
        </w:rPr>
      </w:pPr>
      <w:r>
        <w:rPr>
          <w:rFonts w:hint="eastAsia" w:eastAsia="方正小标宋简体"/>
          <w:color w:val="auto"/>
          <w:kern w:val="2"/>
          <w:sz w:val="44"/>
          <w:szCs w:val="44"/>
          <w:lang w:val="zh-CN" w:eastAsia="zh-CN" w:bidi="ar-SA"/>
        </w:rPr>
        <w:t>北京佑安爱心家园第二届理事会工作报告</w:t>
      </w:r>
    </w:p>
    <w:p w14:paraId="3213B3AF">
      <w:pPr>
        <w:spacing w:before="120" w:after="120" w:line="288" w:lineRule="auto"/>
        <w:ind w:left="0"/>
        <w:jc w:val="left"/>
        <w:rPr>
          <w:rFonts w:ascii="Arial" w:hAnsi="Arial" w:eastAsia="等线" w:cs="Arial"/>
          <w:sz w:val="22"/>
          <w:highlight w:val="none"/>
        </w:rPr>
      </w:pPr>
    </w:p>
    <w:p w14:paraId="4586B87F">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各位理事、各位代表：</w:t>
      </w:r>
    </w:p>
    <w:p w14:paraId="590C2DDF">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受第二届理事会委托，我向第三届会员大会作工作报告。报告全面回顾第二届理事会七年履职成效，客观分析短板不足，科学谋划未来发展思路与重点任务，请予审议。</w:t>
      </w:r>
    </w:p>
    <w:p w14:paraId="677A08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过去七年，在北京市卫生健康委员会、北京市民政局坚强领导与悉心指导下，北京佑安爱心家园坚持以习近平新时代中国特色社会主义思想为指导，深入学习贯彻党的二十大及二十届历次全会精神，牢牢锚定“服务患者、防控艾滋”核心使命，以党建为统领、以规范为基石、以创新为动力、以民生为导向，扎实推进组织治理、综合干预、关怀救助、宣传教育、交流合作等各项工作，为首都及全国艾滋病防治事业高质量发展作出积极贡献。</w:t>
      </w:r>
    </w:p>
    <w:p w14:paraId="4737659E">
      <w:pPr>
        <w:adjustRightInd w:val="0"/>
        <w:snapToGrid w:val="0"/>
        <w:spacing w:line="560" w:lineRule="exact"/>
        <w:ind w:firstLine="640" w:firstLineChars="200"/>
        <w:rPr>
          <w:rFonts w:hint="eastAsia" w:asciiTheme="minorEastAsia" w:hAnsiTheme="minorEastAsia" w:eastAsiaTheme="minorEastAsia" w:cstheme="minorEastAsia"/>
          <w:i w:val="0"/>
          <w:iCs w:val="0"/>
          <w:caps w:val="0"/>
          <w:color w:val="333333"/>
          <w:spacing w:val="0"/>
          <w:kern w:val="0"/>
          <w:sz w:val="30"/>
          <w:szCs w:val="30"/>
          <w:highlight w:val="none"/>
          <w:shd w:val="clear" w:fill="FFFFFF"/>
          <w:lang w:val="en-US" w:eastAsia="zh-CN" w:bidi="ar"/>
        </w:rPr>
      </w:pPr>
      <w:r>
        <w:rPr>
          <w:rFonts w:hint="eastAsia" w:ascii="仿宋_GB2312" w:hAnsi="宋体" w:eastAsia="仿宋_GB2312" w:cs="Calibri"/>
          <w:kern w:val="2"/>
          <w:sz w:val="32"/>
          <w:szCs w:val="28"/>
          <w:lang w:val="en-US" w:eastAsia="zh-CN" w:bidi="ar-SA"/>
        </w:rPr>
        <w:t>本次大会主要任务是：坚持以习近平新时代中国特色社会主义思想为根本遵循，全面总结第二届理事会工作成果；依法选举产生第三届理事会及新一届领导机构；擘画新阶段发展蓝图，凝聚共识、汇聚合力，奋力谱写防艾公益事业新篇章。</w:t>
      </w:r>
    </w:p>
    <w:p w14:paraId="0E6FDB14">
      <w:pPr>
        <w:adjustRightInd w:val="0"/>
        <w:snapToGrid w:val="0"/>
        <w:spacing w:line="560" w:lineRule="exact"/>
        <w:ind w:firstLine="643" w:firstLineChars="200"/>
        <w:rPr>
          <w:rFonts w:hint="eastAsia" w:ascii="仿宋_GB2312" w:hAnsi="宋体" w:eastAsia="仿宋_GB2312" w:cs="Calibri"/>
          <w:b/>
          <w:bCs/>
          <w:kern w:val="2"/>
          <w:sz w:val="32"/>
          <w:szCs w:val="28"/>
          <w:lang w:val="en-US" w:eastAsia="zh-CN" w:bidi="ar-SA"/>
        </w:rPr>
      </w:pPr>
      <w:bookmarkStart w:id="0" w:name="heading_0"/>
      <w:r>
        <w:rPr>
          <w:rFonts w:hint="eastAsia" w:ascii="仿宋_GB2312" w:hAnsi="宋体" w:eastAsia="仿宋_GB2312" w:cs="Calibri"/>
          <w:b/>
          <w:bCs/>
          <w:kern w:val="2"/>
          <w:sz w:val="32"/>
          <w:szCs w:val="28"/>
          <w:lang w:val="en-US" w:eastAsia="zh-CN" w:bidi="ar-SA"/>
        </w:rPr>
        <w:t>一、家园概况：深耕防艾二十载，初心如磐</w:t>
      </w:r>
      <w:bookmarkEnd w:id="0"/>
      <w:r>
        <w:rPr>
          <w:rFonts w:hint="eastAsia" w:ascii="仿宋_GB2312" w:hAnsi="宋体" w:eastAsia="仿宋_GB2312" w:cs="Calibri"/>
          <w:b/>
          <w:bCs/>
          <w:kern w:val="2"/>
          <w:sz w:val="32"/>
          <w:szCs w:val="28"/>
          <w:lang w:val="en-US" w:eastAsia="zh-CN" w:bidi="ar-SA"/>
        </w:rPr>
        <w:t>使命在肩</w:t>
      </w:r>
    </w:p>
    <w:p w14:paraId="096E392C">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北京佑安爱心家园始创于1998 年，二十余载深耕不辍、笃行致远，在艾滋病预防宣传、HIV感染者关怀救助、消除社会歧视、降低传播风险等方面积累深厚实践经验，成为连接医疗机构、疾控部门、社会组织与服务对象的重要桥梁纽带。2012 年，经原北京市卫生局、北京市民政局批准，正式注册为非营利性社会组织，迈入规范化、专业化、品牌化发展新阶段。</w:t>
      </w:r>
    </w:p>
    <w:p w14:paraId="38E4DD8E">
      <w:pPr>
        <w:adjustRightInd w:val="0"/>
        <w:snapToGrid w:val="0"/>
        <w:spacing w:line="560" w:lineRule="exact"/>
        <w:ind w:firstLine="640" w:firstLineChars="200"/>
        <w:rPr>
          <w:rFonts w:hint="eastAsia" w:asciiTheme="minorEastAsia" w:hAnsiTheme="minorEastAsia" w:eastAsiaTheme="minorEastAsia" w:cstheme="minorEastAsia"/>
          <w:i w:val="0"/>
          <w:iCs w:val="0"/>
          <w:caps w:val="0"/>
          <w:color w:val="333333"/>
          <w:spacing w:val="0"/>
          <w:kern w:val="0"/>
          <w:sz w:val="30"/>
          <w:szCs w:val="30"/>
          <w:highlight w:val="none"/>
          <w:shd w:val="clear" w:fill="FFFFFF"/>
          <w:lang w:val="en-US" w:eastAsia="zh-CN" w:bidi="ar"/>
        </w:rPr>
      </w:pPr>
      <w:r>
        <w:rPr>
          <w:rFonts w:hint="eastAsia" w:ascii="仿宋_GB2312" w:hAnsi="宋体" w:eastAsia="仿宋_GB2312" w:cs="Calibri"/>
          <w:kern w:val="2"/>
          <w:sz w:val="32"/>
          <w:szCs w:val="28"/>
          <w:lang w:val="en-US" w:eastAsia="zh-CN" w:bidi="ar-SA"/>
        </w:rPr>
        <w:t>2019 年 5 月换届以来，第二届理事会严格恪守《北京佑安爱心家园章程》，坚守公益属性、强化责任担当，依托佑安医院优势，打造艾滋病关怀互动平台、科研创新平台、国际交流平台，建成艾滋病临床医师培训基地与防艾知识普及园地，实现社会效益、行业影响力与品牌价值同步提升。</w:t>
      </w:r>
    </w:p>
    <w:p w14:paraId="58430F33">
      <w:pPr>
        <w:adjustRightInd w:val="0"/>
        <w:snapToGrid w:val="0"/>
        <w:spacing w:line="560" w:lineRule="exact"/>
        <w:ind w:firstLine="643" w:firstLineChars="200"/>
        <w:rPr>
          <w:rFonts w:hint="eastAsia" w:ascii="仿宋_GB2312" w:hAnsi="宋体" w:eastAsia="仿宋_GB2312" w:cs="Calibri"/>
          <w:b/>
          <w:bCs/>
          <w:kern w:val="2"/>
          <w:sz w:val="32"/>
          <w:szCs w:val="28"/>
          <w:lang w:val="en-US" w:eastAsia="zh-CN" w:bidi="ar-SA"/>
        </w:rPr>
      </w:pPr>
      <w:bookmarkStart w:id="1" w:name="heading_1"/>
      <w:r>
        <w:rPr>
          <w:rFonts w:hint="eastAsia" w:ascii="仿宋_GB2312" w:hAnsi="宋体" w:eastAsia="仿宋_GB2312" w:cs="Calibri"/>
          <w:b/>
          <w:bCs/>
          <w:kern w:val="2"/>
          <w:sz w:val="32"/>
          <w:szCs w:val="28"/>
          <w:lang w:val="en-US" w:eastAsia="zh-CN" w:bidi="ar-SA"/>
        </w:rPr>
        <w:t>二、核心工作成效：</w:t>
      </w:r>
      <w:bookmarkEnd w:id="1"/>
      <w:bookmarkStart w:id="2" w:name="heading_2"/>
      <w:r>
        <w:rPr>
          <w:rFonts w:hint="eastAsia" w:ascii="仿宋_GB2312" w:hAnsi="宋体" w:eastAsia="仿宋_GB2312" w:cs="Calibri"/>
          <w:b/>
          <w:bCs/>
          <w:kern w:val="2"/>
          <w:sz w:val="32"/>
          <w:szCs w:val="28"/>
          <w:lang w:val="en-US" w:eastAsia="zh-CN" w:bidi="ar-SA"/>
        </w:rPr>
        <w:t>党建领航固本强基 多元赋能彰显担当</w:t>
      </w:r>
    </w:p>
    <w:p w14:paraId="4C966C3B">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（一）</w:t>
      </w:r>
      <w:bookmarkEnd w:id="2"/>
      <w:r>
        <w:rPr>
          <w:rFonts w:hint="eastAsia" w:ascii="仿宋_GB2312" w:hAnsi="宋体" w:eastAsia="仿宋_GB2312" w:cs="Calibri"/>
          <w:kern w:val="2"/>
          <w:sz w:val="32"/>
          <w:szCs w:val="28"/>
          <w:lang w:val="en-US" w:eastAsia="zh-CN" w:bidi="ar-SA"/>
        </w:rPr>
        <w:t>坚持政治引领 筑牢高质量发展 “红色根基”</w:t>
      </w:r>
    </w:p>
    <w:p w14:paraId="56A1C8A8">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始终把党的建设摆在首位，以高质量党建引领社团高质量发展，把稳政治方向、夯实组织基础、提升治理效能。</w:t>
      </w:r>
    </w:p>
    <w:p w14:paraId="56944B8C">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1.组织建设全面夯实。2019 年 12 月，经中共首都医科大学附属北京佑安医院委员会批准成立感染免疫党支部，北京佑安爱心家园党建工作隶属于该支部统一管理。严格落实 “三会一课”、组织生活会、民主评议党员等制度，常态化开展主题教育，推动理论学习入脑入心、落地见效。</w:t>
      </w:r>
    </w:p>
    <w:p w14:paraId="60BAD596">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2.思想教育走深走实。深入学习贯彻党的二十大及党的二十届三中四中全会等重要会议精神，推动理论学习与防艾实践深度融合；组织赴党性教育基地、烈士陵园开展主题党日、祭扫宣誓等活动，赓续红色血脉、强化初心使命，为事业发展提供坚强政治保证、思想保证和组织保证。</w:t>
      </w:r>
    </w:p>
    <w:p w14:paraId="13C2C06C">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3.内部治理规范高效。严格落实社会组织管理法规政策，修订完善《章程》，新增党建引领、诚信自律等重点内容，程序规范、审批合规。建立周例会、全流程档案管理、财务内控等制度，主动接受主管单位、登记机关、监事会及社会监督，按期完成年检与财务审计，2021 年荣获中国社会组织 5A 级评估，治理能力迈上新台阶。</w:t>
      </w:r>
    </w:p>
    <w:p w14:paraId="5253A45E">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4.党建品牌亮点纷呈。北京佑安爱心家园 成功入选北京市医院管理中心系统首批党建品牌项目，坚持党建与业务深度融合、同频共振，打造可复制、可推广的特色标杆，发挥示范引领作用。</w:t>
      </w:r>
    </w:p>
    <w:p w14:paraId="0871D4E5">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5.共建共享凝聚合力。与北京市天堂河强制隔离戒毒所戒毒医疗中心、一大队党支部开展共建活动，签署合作协议，构建资源共享、优势互补、协同发展的党建工作新格局。</w:t>
      </w:r>
    </w:p>
    <w:p w14:paraId="77325E61">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bookmarkStart w:id="3" w:name="heading_3"/>
      <w:r>
        <w:rPr>
          <w:rFonts w:hint="eastAsia" w:ascii="仿宋_GB2312" w:hAnsi="宋体" w:eastAsia="仿宋_GB2312" w:cs="Calibri"/>
          <w:kern w:val="2"/>
          <w:sz w:val="32"/>
          <w:szCs w:val="28"/>
          <w:lang w:val="en-US" w:eastAsia="zh-CN" w:bidi="ar-SA"/>
        </w:rPr>
        <w:t>（二）</w:t>
      </w:r>
      <w:bookmarkEnd w:id="3"/>
      <w:r>
        <w:rPr>
          <w:rFonts w:hint="eastAsia" w:ascii="仿宋_GB2312" w:hAnsi="宋体" w:eastAsia="仿宋_GB2312" w:cs="Calibri"/>
          <w:kern w:val="2"/>
          <w:sz w:val="32"/>
          <w:szCs w:val="28"/>
          <w:lang w:val="en-US" w:eastAsia="zh-CN" w:bidi="ar-SA"/>
        </w:rPr>
        <w:t>聚焦主责主业 打造 “三位一体” 综合服务标杆</w:t>
      </w:r>
    </w:p>
    <w:p w14:paraId="1DFC6B3B">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坚守 “理解、支持、关爱、携手、行动” 人文理念，创新构建医疗机构 + 社会组织 + 疾控中心 “三位一体” 一站式艾滋病综合关爱模式，为感染者提供全周期、全方位、全链条暖心服务。</w:t>
      </w:r>
    </w:p>
    <w:p w14:paraId="7A58BBCE">
      <w:pPr>
        <w:numPr>
          <w:numId w:val="0"/>
        </w:num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1.源头防控精准前置。深入重点社区开展行为干预与健康宣教，动员高危行为人群主动检测，推动防艾关口前移。七年累计发放安全套 40 余万只，干预服务 8万余人次，组织 HIV 检测 5万余人次，新发现阳性人员 1000 余人，有效遏制疫情传播。</w:t>
      </w:r>
    </w:p>
    <w:p w14:paraId="730A1020">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2.转介衔接无缝顺畅。为 1000 余名初筛阳性人员提供一对一快速转介，开通诊疗绿色通道，确保有治疗意愿者第一时间获得抗病毒治疗，实现早发现、早诊断、早治疗。</w:t>
      </w:r>
    </w:p>
    <w:p w14:paraId="21726E65">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3.陪诊随访温情守护。推行同伴教育员一对一陪诊随访服务，患者随访率稳定在 99%以上；开通多渠道咨询热线，依托线上平台持续提供健康指导，累计接听咨询 6 万余人次，保障服务不断档、关爱不缺位。</w:t>
      </w:r>
    </w:p>
    <w:p w14:paraId="584FDC4F">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bookmarkStart w:id="4" w:name="heading_4"/>
      <w:r>
        <w:rPr>
          <w:rFonts w:hint="eastAsia" w:ascii="仿宋_GB2312" w:hAnsi="宋体" w:eastAsia="仿宋_GB2312" w:cs="Calibri"/>
          <w:kern w:val="2"/>
          <w:sz w:val="32"/>
          <w:szCs w:val="28"/>
          <w:lang w:val="en-US" w:eastAsia="zh-CN" w:bidi="ar-SA"/>
        </w:rPr>
        <w:t>（三）丰富活动载体，营造防艾关爱良好氛围</w:t>
      </w:r>
      <w:bookmarkEnd w:id="4"/>
    </w:p>
    <w:p w14:paraId="4E884818">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坚持宣教与关怀并重，搭建多元活动平台，提升健康素养、疏导心理压力、促进社会融入。</w:t>
      </w:r>
    </w:p>
    <w:p w14:paraId="72665409">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1.健康赋能精准施策。开展 “健康自己把握，生命依然精彩” 系列专题讲座 20 余场，覆盖千余人次；每月常态化开展心理疏导、手工创作、团体互动等活动，七年累计 40 余场，帮助服务对象缓解焦虑、增强信心、拓展社交。</w:t>
      </w:r>
    </w:p>
    <w:p w14:paraId="59527CAF">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2.主题宣传广泛覆盖。紧扣世界艾滋病日等重要节点，开展大型宣传活动；深入社区开展宣教 60 余场，覆盖 6000 余人次，普及防艾知识、消除社会歧视。</w:t>
      </w:r>
    </w:p>
    <w:p w14:paraId="756B70A4">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3.节日慰问传递温暖。常态化开展住院患者慰问帮扶，累计 20 余场、惠及 600 余人次，在传统佳节传递组织关怀，深化医患同心、守望相助的温暖纽带。</w:t>
      </w:r>
    </w:p>
    <w:p w14:paraId="69A7DFAE">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bookmarkStart w:id="5" w:name="heading_5"/>
      <w:r>
        <w:rPr>
          <w:rFonts w:hint="eastAsia" w:ascii="仿宋_GB2312" w:hAnsi="宋体" w:eastAsia="仿宋_GB2312" w:cs="Calibri"/>
          <w:kern w:val="2"/>
          <w:sz w:val="32"/>
          <w:szCs w:val="28"/>
          <w:lang w:val="en-US" w:eastAsia="zh-CN" w:bidi="ar-SA"/>
        </w:rPr>
        <w:t>（四）</w:t>
      </w:r>
      <w:bookmarkEnd w:id="5"/>
      <w:r>
        <w:rPr>
          <w:rFonts w:hint="eastAsia" w:ascii="仿宋_GB2312" w:hAnsi="宋体" w:eastAsia="仿宋_GB2312" w:cs="Calibri"/>
          <w:kern w:val="2"/>
          <w:sz w:val="32"/>
          <w:szCs w:val="28"/>
          <w:lang w:val="en-US" w:eastAsia="zh-CN" w:bidi="ar-SA"/>
        </w:rPr>
        <w:t>强化培育帮扶 引领区域艾防事业协同共进</w:t>
      </w:r>
    </w:p>
    <w:p w14:paraId="1981FC2D">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发挥专业优势与基地作用，赋能基层组织、助力民族地区，推动防艾工作均衡发展。</w:t>
      </w:r>
    </w:p>
    <w:p w14:paraId="1F0DCAC0">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 xml:space="preserve"> 1.培育社会组织提质增效。作为国家防艾基金培育基地，2016—2025 年支持 6 个社区小组实施 63 个项目，代管资金 482 万元，开展专业指导 80 余次、能力建设培训 10 余次，以规范管理保障项目高质量落地。</w:t>
      </w:r>
    </w:p>
    <w:p w14:paraId="782F74E4">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2.对口支援彰显大爱。向西藏艾防协会捐赠物资，与四川凉山美姑县社会组织长期结对，开展物资捐助、骨干培训、经验共享等帮扶；组织当地艾防骨干来京学习，系统传授艾防专业知识、工作方法及管理经验，助力提升本土艾防队伍专业能力。</w:t>
      </w:r>
    </w:p>
    <w:p w14:paraId="0ED8420E">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bookmarkStart w:id="6" w:name="heading_6"/>
      <w:r>
        <w:rPr>
          <w:rFonts w:hint="eastAsia" w:ascii="仿宋_GB2312" w:hAnsi="宋体" w:eastAsia="仿宋_GB2312" w:cs="Calibri"/>
          <w:kern w:val="2"/>
          <w:sz w:val="32"/>
          <w:szCs w:val="28"/>
          <w:lang w:val="en-US" w:eastAsia="zh-CN" w:bidi="ar-SA"/>
        </w:rPr>
        <w:t>（五）</w:t>
      </w:r>
      <w:bookmarkEnd w:id="6"/>
      <w:r>
        <w:rPr>
          <w:rFonts w:hint="eastAsia" w:ascii="仿宋_GB2312" w:hAnsi="宋体" w:eastAsia="仿宋_GB2312" w:cs="Calibri"/>
          <w:kern w:val="2"/>
          <w:sz w:val="32"/>
          <w:szCs w:val="28"/>
          <w:lang w:val="en-US" w:eastAsia="zh-CN" w:bidi="ar-SA"/>
        </w:rPr>
        <w:t>深化开放合作 拓展国际国内交流新格局</w:t>
      </w:r>
    </w:p>
    <w:p w14:paraId="23C63206">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坚持开门办社、开放共享，积极搭建交流合作平台，互鉴经验、整合资源、提升影响力。</w:t>
      </w:r>
    </w:p>
    <w:p w14:paraId="3A3FDFCE">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bookmarkStart w:id="7" w:name="heading_7"/>
      <w:r>
        <w:rPr>
          <w:rFonts w:hint="eastAsia" w:ascii="仿宋_GB2312" w:hAnsi="宋体" w:eastAsia="仿宋_GB2312" w:cs="Calibri"/>
          <w:kern w:val="2"/>
          <w:sz w:val="32"/>
          <w:szCs w:val="28"/>
          <w:lang w:val="en-US" w:eastAsia="zh-CN" w:bidi="ar-SA"/>
        </w:rPr>
        <w:t>先后与北京及四川性病艾滋病防治协会、西藏艾防协会开展深度交流；接待英国贝利・马丁基金会、艾滋病健康基金会等国际机构到访考察，分享中国防艾经验与同伴关怀模式，展现我国公益组织责任担当与专业形象。</w:t>
      </w:r>
    </w:p>
    <w:p w14:paraId="3DD0BC21">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（六）</w:t>
      </w:r>
      <w:bookmarkEnd w:id="7"/>
      <w:r>
        <w:rPr>
          <w:rFonts w:hint="eastAsia" w:ascii="仿宋_GB2312" w:hAnsi="宋体" w:eastAsia="仿宋_GB2312" w:cs="Calibri"/>
          <w:kern w:val="2"/>
          <w:sz w:val="32"/>
          <w:szCs w:val="28"/>
          <w:lang w:val="en-US" w:eastAsia="zh-CN" w:bidi="ar-SA"/>
        </w:rPr>
        <w:t>创新宣教矩阵 构建全媒体传播体系</w:t>
      </w:r>
    </w:p>
    <w:p w14:paraId="4BA48873">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顺应全媒体传播趋势，打造网站、QQ、微信公众号、视频号、抖音、微博等多元传播平台，七年累计发布科普、新闻、宣传内容 900 余篇，提升传播覆盖面与到达率。</w:t>
      </w:r>
      <w:bookmarkStart w:id="8" w:name="heading_8"/>
    </w:p>
    <w:p w14:paraId="4D447D39">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深耕高校青春防线，依托 “首都高校青春红丝带社团社会实践基地”，创新 “一访三互动” 教育模式；七年组织大学生床头探访 224次，1344名志愿者服务 448名患者；走进 70 余所高校开展宣教，覆盖近10万人次，筑牢青年健康屏障。</w:t>
      </w:r>
    </w:p>
    <w:bookmarkEnd w:id="8"/>
    <w:p w14:paraId="6C4FA169">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（七）勇担社会责任 危急时刻彰显公益本色</w:t>
      </w:r>
    </w:p>
    <w:p w14:paraId="5D6D7A27">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新冠疫情期间，主动应变、主动作为，通过平台开设线上患教课堂 12 场，覆盖全国万余人次；通过“e 检知” 免费发放尿液自检测包 1 万余人份，为感染者邮寄药物 2 万余人次，确保防艾诊疗与关怀服务不停摆、不断线、不降温。</w:t>
      </w:r>
    </w:p>
    <w:p w14:paraId="06016AA8">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bookmarkStart w:id="9" w:name="heading_9"/>
      <w:r>
        <w:rPr>
          <w:rFonts w:hint="eastAsia" w:ascii="仿宋_GB2312" w:hAnsi="宋体" w:eastAsia="仿宋_GB2312" w:cs="Calibri"/>
          <w:kern w:val="2"/>
          <w:sz w:val="32"/>
          <w:szCs w:val="28"/>
          <w:lang w:val="en-US" w:eastAsia="zh-CN" w:bidi="ar-SA"/>
        </w:rPr>
        <w:t>（八）坚守诚信自律，斩获多项荣誉认可</w:t>
      </w:r>
      <w:bookmarkEnd w:id="9"/>
    </w:p>
    <w:p w14:paraId="7955DED1">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坚持依法依规、诚信自律，健全信息公开与社会监督机制，积极争创市级诚信建设示范单位。先后荣获北京佑安医院优秀党支部、首都志愿服务大赛银奖、首都最佳志愿服务项目、“五个 100” 首都最佳志愿服务组织、全国青年文明号等多项荣誉。</w:t>
      </w:r>
    </w:p>
    <w:p w14:paraId="08185F48">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国务院领导同志先后于 2020 年、2025 年世界艾滋病日期间莅临调研，对家园在艾滋病防治、人文关怀、社会服务等方面的突出成效给予充分肯定。</w:t>
      </w:r>
    </w:p>
    <w:p w14:paraId="213FC90F">
      <w:pPr>
        <w:adjustRightInd w:val="0"/>
        <w:snapToGrid w:val="0"/>
        <w:spacing w:line="560" w:lineRule="exact"/>
        <w:ind w:firstLine="643" w:firstLineChars="200"/>
        <w:rPr>
          <w:rFonts w:hint="eastAsia" w:ascii="仿宋_GB2312" w:hAnsi="宋体" w:eastAsia="仿宋_GB2312" w:cs="Calibri"/>
          <w:b/>
          <w:bCs/>
          <w:kern w:val="2"/>
          <w:sz w:val="32"/>
          <w:szCs w:val="28"/>
          <w:lang w:val="en-US" w:eastAsia="zh-CN" w:bidi="ar-SA"/>
        </w:rPr>
      </w:pPr>
      <w:bookmarkStart w:id="10" w:name="heading_10"/>
      <w:r>
        <w:rPr>
          <w:rFonts w:hint="eastAsia" w:ascii="仿宋_GB2312" w:hAnsi="宋体" w:eastAsia="仿宋_GB2312" w:cs="Calibri"/>
          <w:b/>
          <w:bCs/>
          <w:kern w:val="2"/>
          <w:sz w:val="32"/>
          <w:szCs w:val="28"/>
          <w:lang w:val="en-US" w:eastAsia="zh-CN" w:bidi="ar-SA"/>
        </w:rPr>
        <w:t>三、</w:t>
      </w:r>
      <w:bookmarkEnd w:id="10"/>
      <w:r>
        <w:rPr>
          <w:rFonts w:hint="eastAsia" w:ascii="仿宋_GB2312" w:hAnsi="宋体" w:eastAsia="仿宋_GB2312" w:cs="Calibri"/>
          <w:b/>
          <w:bCs/>
          <w:kern w:val="2"/>
          <w:sz w:val="32"/>
          <w:szCs w:val="28"/>
          <w:lang w:val="en-US" w:eastAsia="zh-CN" w:bidi="ar-SA"/>
        </w:rPr>
        <w:t>存在不足与未来展望：凝心聚力再出发 砥砺奋进新征程</w:t>
      </w:r>
    </w:p>
    <w:p w14:paraId="6A440E43">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在总结成绩的同时，我们清醒认识到：服务精准化水平仍需提升，壮大志愿者队伍专业化建设，资源整合与品牌影响力仍有拓展空间，数字化赋能仍需深化，内部治理规范化、制度化水平仍需持续巩固。</w:t>
      </w:r>
    </w:p>
    <w:p w14:paraId="51121033">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站在新的历史起点，新一届理事会将坚持以习近平新时代中国特色社会主义思想为指导，应聚焦重点、攻坚克难，重点抓好五方面工作：</w:t>
      </w:r>
    </w:p>
    <w:p w14:paraId="7044C8BC">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（一）严守章程规范，强化政治引领与制度执行。严格按照章程规定按时召开会员大会、理事会，规范议事决策程序，持续提升组织规范化、专业化治理效能，以党建红引领公益红。</w:t>
      </w:r>
    </w:p>
    <w:p w14:paraId="2A35F1DF">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（二）深化服务创新，迭代升级 “一站式” 综合服务模式，提升精准化、个性化服务水平。</w:t>
      </w:r>
    </w:p>
    <w:p w14:paraId="6D896F05">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（三）建强人才队伍，壮大防艾志愿者与同伴教育员队伍，强化能力培训与激励保障。</w:t>
      </w:r>
    </w:p>
    <w:p w14:paraId="49555F2E">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（四）整合多方资源，深化政社医校协同，拓展国内国际合作，构建共治共享大格局。</w:t>
      </w:r>
    </w:p>
    <w:p w14:paraId="77430398">
      <w:pPr>
        <w:adjustRightInd w:val="0"/>
        <w:snapToGrid w:val="0"/>
        <w:spacing w:line="560" w:lineRule="exact"/>
        <w:ind w:firstLine="640" w:firstLineChars="200"/>
        <w:rPr>
          <w:rFonts w:hint="eastAsia" w:ascii="仿宋_GB2312" w:hAnsi="宋体" w:eastAsia="仿宋_GB2312" w:cs="Calibri"/>
          <w:kern w:val="2"/>
          <w:sz w:val="32"/>
          <w:szCs w:val="28"/>
          <w:lang w:val="en-US" w:eastAsia="zh-CN" w:bidi="ar-SA"/>
        </w:rPr>
      </w:pPr>
      <w:r>
        <w:rPr>
          <w:rFonts w:hint="eastAsia" w:ascii="仿宋_GB2312" w:hAnsi="宋体" w:eastAsia="仿宋_GB2312" w:cs="Calibri"/>
          <w:kern w:val="2"/>
          <w:sz w:val="32"/>
          <w:szCs w:val="28"/>
          <w:lang w:val="en-US" w:eastAsia="zh-CN" w:bidi="ar-SA"/>
        </w:rPr>
        <w:t>（五）扩大品牌影响，做强全媒体宣教阵地，营造更包容、更友善、更支持的社会氛围，全力配合各级党委政府完成艾滋病防治目标任务，为推进健康北京、健康中国建设作出新的更大贡献！</w:t>
      </w:r>
    </w:p>
    <w:p w14:paraId="770C6A78">
      <w:pPr>
        <w:pageBreakBefore w:val="0"/>
        <w:widowControl w:val="0"/>
        <w:kinsoku/>
        <w:wordWrap/>
        <w:overflowPunct/>
        <w:topLinePunct w:val="0"/>
        <w:autoSpaceDE/>
        <w:autoSpaceDN/>
        <w:bidi w:val="0"/>
        <w:adjustRightInd/>
        <w:snapToGrid/>
        <w:spacing w:line="360" w:lineRule="auto"/>
        <w:ind w:right="0"/>
        <w:jc w:val="both"/>
        <w:textAlignment w:val="auto"/>
        <w:rPr>
          <w:rFonts w:hint="eastAsia" w:asciiTheme="minorHAnsi" w:hAnsiTheme="minorHAnsi" w:eastAsiaTheme="minorEastAsia" w:cstheme="minorBidi"/>
          <w:kern w:val="2"/>
          <w:sz w:val="28"/>
          <w:szCs w:val="28"/>
          <w:lang w:val="en-US" w:eastAsia="zh-CN" w:bidi="ar-SA"/>
        </w:rPr>
      </w:pPr>
      <w:bookmarkStart w:id="11" w:name="_GoBack"/>
      <w:bookmarkEnd w:id="11"/>
    </w:p>
    <w:sectPr>
      <w:headerReference r:id="rId3" w:type="default"/>
      <w:footerReference r:id="rId4" w:type="default"/>
      <w:pgSz w:w="11905" w:h="16840"/>
      <w:pgMar w:top="2098" w:right="1474"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3EC4D"/>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EEB6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splitPgBreakAndParaMark/>
    <w:compatSetting w:name="compatibilityMode" w:uri="http://schemas.microsoft.com/office/word" w:val="12"/>
  </w:compat>
  <w:rsids>
    <w:rsidRoot w:val="00000000"/>
    <w:rsid w:val="046F258B"/>
    <w:rsid w:val="055D224A"/>
    <w:rsid w:val="06467CD6"/>
    <w:rsid w:val="0A88281C"/>
    <w:rsid w:val="0A93759F"/>
    <w:rsid w:val="0AE63823"/>
    <w:rsid w:val="18137F71"/>
    <w:rsid w:val="193E259F"/>
    <w:rsid w:val="1B617245"/>
    <w:rsid w:val="221C3EC6"/>
    <w:rsid w:val="26CB1A16"/>
    <w:rsid w:val="2E7B3D22"/>
    <w:rsid w:val="30CF301B"/>
    <w:rsid w:val="3411300E"/>
    <w:rsid w:val="35471B9A"/>
    <w:rsid w:val="377F2AD5"/>
    <w:rsid w:val="3A5A61F3"/>
    <w:rsid w:val="40996746"/>
    <w:rsid w:val="46E07479"/>
    <w:rsid w:val="49EC2F34"/>
    <w:rsid w:val="4C0D64AA"/>
    <w:rsid w:val="4E5E7D92"/>
    <w:rsid w:val="4EDB463D"/>
    <w:rsid w:val="4F533865"/>
    <w:rsid w:val="5C846314"/>
    <w:rsid w:val="5C896ED5"/>
    <w:rsid w:val="5F447FDD"/>
    <w:rsid w:val="64053C1E"/>
    <w:rsid w:val="6B792DBC"/>
    <w:rsid w:val="71B83C78"/>
    <w:rsid w:val="7FBD2E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3387</Words>
  <Characters>3469</Characters>
  <TotalTime>45</TotalTime>
  <ScaleCrop>false</ScaleCrop>
  <LinksUpToDate>false</LinksUpToDate>
  <CharactersWithSpaces>3589</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2026-01-12T01:25:00Z</dcterms:created>
  <dc:creator>Apache POI</dc:creator>
  <cp:lastModifiedBy>涩梅梅</cp:lastModifiedBy>
  <dcterms:modified xsi:type="dcterms:W3CDTF">2026-06-02T06:47:54Z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eyJoZGlkIjoiMTc5MzdiNzM4ZDQ2Y2Q4ZjI3ODJhMDEyYTg0ZDBjYWYiLCJ1c2VySWQiOiIzOTQ2NzAxMDYifQ==</vt:lpwstr>
  </property>
  <property fmtid="{D5CDD505-2E9C-101B-9397-08002B2CF9AE}" pid="3" name="KSOProductBuildVer">
    <vt:lpwstr>2052-12.1.0.26375</vt:lpwstr>
  </property>
  <property fmtid="{D5CDD505-2E9C-101B-9397-08002B2CF9AE}" pid="4" name="ICV">
    <vt:lpwstr>F46CC1C1CE964358A7AE7CA02CDCB595_12</vt:lpwstr>
  </property>
</Properties>
</file>